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F4DBA">
        <w:rPr>
          <w:b/>
          <w:sz w:val="24"/>
          <w:szCs w:val="24"/>
        </w:rPr>
        <w:t>14</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F05BB">
        <w:rPr>
          <w:b/>
          <w:bCs/>
          <w:color w:val="000000"/>
          <w:sz w:val="24"/>
          <w:szCs w:val="24"/>
        </w:rPr>
        <w:t>1</w:t>
      </w:r>
      <w:r w:rsidR="007F4DBA">
        <w:rPr>
          <w:b/>
          <w:bCs/>
          <w:color w:val="000000"/>
          <w:sz w:val="24"/>
          <w:szCs w:val="24"/>
        </w:rPr>
        <w:t>1</w:t>
      </w:r>
      <w:r w:rsidR="00EB65B2" w:rsidRPr="00E44520">
        <w:rPr>
          <w:b/>
          <w:bCs/>
          <w:sz w:val="24"/>
          <w:szCs w:val="24"/>
        </w:rPr>
        <w:t>.</w:t>
      </w:r>
      <w:r w:rsidR="00A8751B">
        <w:rPr>
          <w:b/>
          <w:bCs/>
          <w:sz w:val="24"/>
          <w:szCs w:val="24"/>
        </w:rPr>
        <w:t>0</w:t>
      </w:r>
      <w:r w:rsidR="007F4DBA">
        <w:rPr>
          <w:b/>
          <w:bCs/>
          <w:sz w:val="24"/>
          <w:szCs w:val="24"/>
        </w:rPr>
        <w:t>3</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2130"/>
        <w:gridCol w:w="3394"/>
        <w:gridCol w:w="1130"/>
        <w:gridCol w:w="1134"/>
        <w:gridCol w:w="990"/>
        <w:gridCol w:w="1274"/>
        <w:gridCol w:w="2687"/>
        <w:gridCol w:w="2512"/>
      </w:tblGrid>
      <w:tr w:rsidR="007F4DBA" w:rsidRPr="00E64442" w:rsidTr="00AC05B9">
        <w:trPr>
          <w:jc w:val="center"/>
        </w:trPr>
        <w:tc>
          <w:tcPr>
            <w:tcW w:w="210" w:type="pct"/>
            <w:vAlign w:val="center"/>
          </w:tcPr>
          <w:p w:rsidR="007F4DBA" w:rsidRPr="00E64442" w:rsidRDefault="007F4DBA" w:rsidP="00AC05B9">
            <w:pPr>
              <w:jc w:val="center"/>
              <w:rPr>
                <w:sz w:val="24"/>
                <w:szCs w:val="24"/>
              </w:rPr>
            </w:pPr>
            <w:r w:rsidRPr="00E64442">
              <w:rPr>
                <w:sz w:val="24"/>
                <w:szCs w:val="24"/>
              </w:rPr>
              <w:t>№ лота</w:t>
            </w:r>
          </w:p>
        </w:tc>
        <w:tc>
          <w:tcPr>
            <w:tcW w:w="669" w:type="pct"/>
            <w:vAlign w:val="center"/>
          </w:tcPr>
          <w:p w:rsidR="007F4DBA" w:rsidRPr="00E64442" w:rsidRDefault="007F4DBA" w:rsidP="00AC05B9">
            <w:pPr>
              <w:jc w:val="center"/>
              <w:rPr>
                <w:sz w:val="24"/>
                <w:szCs w:val="24"/>
              </w:rPr>
            </w:pPr>
            <w:r w:rsidRPr="00E64442">
              <w:rPr>
                <w:sz w:val="24"/>
                <w:szCs w:val="24"/>
              </w:rPr>
              <w:t>Наименование</w:t>
            </w:r>
          </w:p>
        </w:tc>
        <w:tc>
          <w:tcPr>
            <w:tcW w:w="1066" w:type="pct"/>
            <w:vAlign w:val="center"/>
          </w:tcPr>
          <w:p w:rsidR="007F4DBA" w:rsidRPr="00E64442" w:rsidRDefault="007F4DBA" w:rsidP="00AC05B9">
            <w:pPr>
              <w:jc w:val="center"/>
              <w:rPr>
                <w:sz w:val="24"/>
                <w:szCs w:val="24"/>
              </w:rPr>
            </w:pPr>
            <w:r w:rsidRPr="00E64442">
              <w:rPr>
                <w:sz w:val="24"/>
                <w:szCs w:val="24"/>
              </w:rPr>
              <w:t>Описание</w:t>
            </w:r>
          </w:p>
        </w:tc>
        <w:tc>
          <w:tcPr>
            <w:tcW w:w="355" w:type="pct"/>
            <w:vAlign w:val="center"/>
          </w:tcPr>
          <w:p w:rsidR="007F4DBA" w:rsidRPr="00E64442" w:rsidRDefault="007F4DBA" w:rsidP="00AC05B9">
            <w:pPr>
              <w:jc w:val="center"/>
              <w:rPr>
                <w:sz w:val="24"/>
                <w:szCs w:val="24"/>
              </w:rPr>
            </w:pPr>
            <w:r w:rsidRPr="00E64442">
              <w:rPr>
                <w:sz w:val="24"/>
                <w:szCs w:val="24"/>
              </w:rPr>
              <w:t>Ед.</w:t>
            </w:r>
          </w:p>
          <w:p w:rsidR="007F4DBA" w:rsidRPr="00E64442" w:rsidRDefault="007F4DBA" w:rsidP="00AC05B9">
            <w:pPr>
              <w:jc w:val="center"/>
              <w:rPr>
                <w:sz w:val="24"/>
                <w:szCs w:val="24"/>
              </w:rPr>
            </w:pPr>
            <w:proofErr w:type="spellStart"/>
            <w:r w:rsidRPr="00E64442">
              <w:rPr>
                <w:sz w:val="24"/>
                <w:szCs w:val="24"/>
              </w:rPr>
              <w:t>измер</w:t>
            </w:r>
            <w:proofErr w:type="spellEnd"/>
            <w:r w:rsidRPr="00E64442">
              <w:rPr>
                <w:sz w:val="24"/>
                <w:szCs w:val="24"/>
              </w:rPr>
              <w:t>.</w:t>
            </w:r>
          </w:p>
        </w:tc>
        <w:tc>
          <w:tcPr>
            <w:tcW w:w="356" w:type="pct"/>
            <w:vAlign w:val="center"/>
          </w:tcPr>
          <w:p w:rsidR="007F4DBA" w:rsidRPr="00E64442" w:rsidRDefault="007F4DBA" w:rsidP="00AC05B9">
            <w:pPr>
              <w:jc w:val="center"/>
              <w:rPr>
                <w:sz w:val="24"/>
                <w:szCs w:val="24"/>
              </w:rPr>
            </w:pPr>
            <w:r w:rsidRPr="00E64442">
              <w:rPr>
                <w:sz w:val="24"/>
                <w:szCs w:val="24"/>
              </w:rPr>
              <w:t>Кол-во</w:t>
            </w:r>
          </w:p>
        </w:tc>
        <w:tc>
          <w:tcPr>
            <w:tcW w:w="311" w:type="pct"/>
            <w:vAlign w:val="center"/>
          </w:tcPr>
          <w:p w:rsidR="007F4DBA" w:rsidRPr="00E64442" w:rsidRDefault="007F4DBA" w:rsidP="00AC05B9">
            <w:pPr>
              <w:jc w:val="center"/>
              <w:rPr>
                <w:sz w:val="24"/>
                <w:szCs w:val="24"/>
              </w:rPr>
            </w:pPr>
            <w:r w:rsidRPr="00E64442">
              <w:rPr>
                <w:sz w:val="24"/>
                <w:szCs w:val="24"/>
              </w:rPr>
              <w:t>Цена, тенге</w:t>
            </w:r>
          </w:p>
        </w:tc>
        <w:tc>
          <w:tcPr>
            <w:tcW w:w="400" w:type="pct"/>
            <w:vAlign w:val="center"/>
          </w:tcPr>
          <w:p w:rsidR="007F4DBA" w:rsidRPr="00E64442" w:rsidRDefault="007F4DBA" w:rsidP="00AC05B9">
            <w:pPr>
              <w:jc w:val="center"/>
              <w:rPr>
                <w:sz w:val="24"/>
                <w:szCs w:val="24"/>
              </w:rPr>
            </w:pPr>
            <w:r w:rsidRPr="00E64442">
              <w:rPr>
                <w:sz w:val="24"/>
                <w:szCs w:val="24"/>
              </w:rPr>
              <w:t>Сумма, тенге</w:t>
            </w:r>
          </w:p>
        </w:tc>
        <w:tc>
          <w:tcPr>
            <w:tcW w:w="844" w:type="pct"/>
            <w:vAlign w:val="center"/>
          </w:tcPr>
          <w:p w:rsidR="007F4DBA" w:rsidRPr="00E64442" w:rsidRDefault="007F4DBA" w:rsidP="00AC05B9">
            <w:pPr>
              <w:jc w:val="center"/>
              <w:rPr>
                <w:sz w:val="24"/>
                <w:szCs w:val="24"/>
              </w:rPr>
            </w:pPr>
            <w:r w:rsidRPr="00E64442">
              <w:rPr>
                <w:sz w:val="24"/>
                <w:szCs w:val="24"/>
              </w:rPr>
              <w:t>Срок и условия поставки</w:t>
            </w:r>
          </w:p>
        </w:tc>
        <w:tc>
          <w:tcPr>
            <w:tcW w:w="789" w:type="pct"/>
            <w:vAlign w:val="center"/>
          </w:tcPr>
          <w:p w:rsidR="007F4DBA" w:rsidRPr="00E64442" w:rsidRDefault="007F4DBA" w:rsidP="00AC05B9">
            <w:pPr>
              <w:jc w:val="center"/>
              <w:rPr>
                <w:sz w:val="24"/>
                <w:szCs w:val="24"/>
              </w:rPr>
            </w:pPr>
            <w:r w:rsidRPr="00E64442">
              <w:rPr>
                <w:sz w:val="24"/>
                <w:szCs w:val="24"/>
              </w:rPr>
              <w:t>Место поставки</w:t>
            </w:r>
          </w:p>
        </w:tc>
      </w:tr>
      <w:tr w:rsidR="007F4DBA" w:rsidRPr="00E64442" w:rsidTr="00AC05B9">
        <w:trPr>
          <w:jc w:val="center"/>
        </w:trPr>
        <w:tc>
          <w:tcPr>
            <w:tcW w:w="210" w:type="pct"/>
            <w:vAlign w:val="center"/>
          </w:tcPr>
          <w:p w:rsidR="007F4DBA" w:rsidRPr="00E64442" w:rsidRDefault="007F4DBA" w:rsidP="00AC05B9">
            <w:pPr>
              <w:jc w:val="center"/>
              <w:rPr>
                <w:sz w:val="24"/>
                <w:szCs w:val="24"/>
              </w:rPr>
            </w:pPr>
            <w:r w:rsidRPr="00E64442">
              <w:rPr>
                <w:sz w:val="24"/>
                <w:szCs w:val="24"/>
              </w:rPr>
              <w:t>1</w:t>
            </w:r>
          </w:p>
        </w:tc>
        <w:tc>
          <w:tcPr>
            <w:tcW w:w="669" w:type="pct"/>
            <w:vAlign w:val="center"/>
          </w:tcPr>
          <w:p w:rsidR="007F4DBA" w:rsidRPr="00E64442" w:rsidRDefault="007F4DBA" w:rsidP="00AC05B9">
            <w:pPr>
              <w:jc w:val="center"/>
              <w:rPr>
                <w:sz w:val="24"/>
                <w:szCs w:val="24"/>
              </w:rPr>
            </w:pPr>
            <w:r w:rsidRPr="00E64442">
              <w:rPr>
                <w:rFonts w:eastAsia="TimesNewRomanPSMT"/>
                <w:sz w:val="24"/>
                <w:szCs w:val="24"/>
              </w:rPr>
              <w:t>Гидрокортизон</w:t>
            </w:r>
          </w:p>
        </w:tc>
        <w:tc>
          <w:tcPr>
            <w:tcW w:w="1066" w:type="pct"/>
            <w:vAlign w:val="center"/>
          </w:tcPr>
          <w:p w:rsidR="007F4DBA" w:rsidRPr="00E64442" w:rsidRDefault="007F4DBA" w:rsidP="00AC05B9">
            <w:pPr>
              <w:jc w:val="center"/>
              <w:textAlignment w:val="baseline"/>
              <w:rPr>
                <w:sz w:val="24"/>
                <w:szCs w:val="24"/>
              </w:rPr>
            </w:pPr>
            <w:r w:rsidRPr="00E64442">
              <w:rPr>
                <w:rFonts w:eastAsia="TimesNewRomanPSMT"/>
                <w:sz w:val="24"/>
                <w:szCs w:val="24"/>
              </w:rPr>
              <w:t>мазь для наружного применения 1%-10,0</w:t>
            </w:r>
          </w:p>
        </w:tc>
        <w:tc>
          <w:tcPr>
            <w:tcW w:w="355" w:type="pct"/>
            <w:vAlign w:val="center"/>
          </w:tcPr>
          <w:p w:rsidR="007F4DBA" w:rsidRPr="00E64442" w:rsidRDefault="007F4DBA" w:rsidP="00AC05B9">
            <w:pPr>
              <w:jc w:val="center"/>
              <w:rPr>
                <w:sz w:val="24"/>
                <w:szCs w:val="24"/>
              </w:rPr>
            </w:pPr>
            <w:r w:rsidRPr="00E64442">
              <w:rPr>
                <w:rFonts w:eastAsia="TimesNewRomanPSMT"/>
                <w:sz w:val="24"/>
                <w:szCs w:val="24"/>
              </w:rPr>
              <w:t>туба</w:t>
            </w:r>
          </w:p>
        </w:tc>
        <w:tc>
          <w:tcPr>
            <w:tcW w:w="356" w:type="pct"/>
            <w:vAlign w:val="center"/>
          </w:tcPr>
          <w:p w:rsidR="007F4DBA" w:rsidRPr="00E64442" w:rsidRDefault="007F4DBA" w:rsidP="00AC05B9">
            <w:pPr>
              <w:jc w:val="center"/>
              <w:rPr>
                <w:sz w:val="24"/>
                <w:szCs w:val="24"/>
              </w:rPr>
            </w:pPr>
            <w:r w:rsidRPr="00E64442">
              <w:rPr>
                <w:sz w:val="24"/>
                <w:szCs w:val="24"/>
              </w:rPr>
              <w:t>50</w:t>
            </w:r>
          </w:p>
        </w:tc>
        <w:tc>
          <w:tcPr>
            <w:tcW w:w="311" w:type="pct"/>
            <w:vAlign w:val="center"/>
          </w:tcPr>
          <w:p w:rsidR="007F4DBA" w:rsidRPr="00E64442" w:rsidRDefault="007F4DBA" w:rsidP="00AC05B9">
            <w:pPr>
              <w:jc w:val="center"/>
              <w:rPr>
                <w:sz w:val="24"/>
                <w:szCs w:val="24"/>
              </w:rPr>
            </w:pPr>
            <w:r w:rsidRPr="00E64442">
              <w:rPr>
                <w:sz w:val="24"/>
                <w:szCs w:val="24"/>
              </w:rPr>
              <w:t>210,00</w:t>
            </w:r>
          </w:p>
        </w:tc>
        <w:tc>
          <w:tcPr>
            <w:tcW w:w="400" w:type="pct"/>
            <w:vAlign w:val="center"/>
          </w:tcPr>
          <w:p w:rsidR="007F4DBA" w:rsidRPr="00E64442" w:rsidRDefault="007F4DBA" w:rsidP="00AC05B9">
            <w:pPr>
              <w:jc w:val="center"/>
              <w:rPr>
                <w:color w:val="000000"/>
                <w:sz w:val="24"/>
                <w:szCs w:val="24"/>
              </w:rPr>
            </w:pPr>
            <w:r w:rsidRPr="00E64442">
              <w:rPr>
                <w:color w:val="000000"/>
                <w:sz w:val="24"/>
                <w:szCs w:val="24"/>
              </w:rPr>
              <w:t>10500,00</w:t>
            </w:r>
          </w:p>
        </w:tc>
        <w:tc>
          <w:tcPr>
            <w:tcW w:w="844" w:type="pct"/>
            <w:vAlign w:val="center"/>
          </w:tcPr>
          <w:p w:rsidR="007F4DBA" w:rsidRPr="00E64442" w:rsidRDefault="007F4DBA" w:rsidP="00AC05B9">
            <w:pPr>
              <w:jc w:val="center"/>
              <w:rPr>
                <w:sz w:val="24"/>
                <w:szCs w:val="24"/>
              </w:rPr>
            </w:pPr>
            <w:r w:rsidRPr="00E64442">
              <w:rPr>
                <w:sz w:val="24"/>
                <w:szCs w:val="24"/>
              </w:rPr>
              <w:t>По заявке с момента заключения договора, DDP*</w:t>
            </w:r>
          </w:p>
        </w:tc>
        <w:tc>
          <w:tcPr>
            <w:tcW w:w="789" w:type="pct"/>
            <w:vAlign w:val="center"/>
          </w:tcPr>
          <w:p w:rsidR="007F4DBA" w:rsidRPr="00E64442" w:rsidRDefault="007F4DBA" w:rsidP="00AC05B9">
            <w:pPr>
              <w:jc w:val="center"/>
              <w:rPr>
                <w:sz w:val="24"/>
                <w:szCs w:val="24"/>
              </w:rPr>
            </w:pPr>
            <w:r w:rsidRPr="00E64442">
              <w:rPr>
                <w:sz w:val="24"/>
                <w:szCs w:val="24"/>
              </w:rPr>
              <w:t>СКО, Петропавловск, ул. Сатпаева,3 (Аптека)</w:t>
            </w:r>
          </w:p>
        </w:tc>
      </w:tr>
      <w:tr w:rsidR="007F4DBA" w:rsidRPr="00E64442" w:rsidTr="00AC05B9">
        <w:trPr>
          <w:jc w:val="center"/>
        </w:trPr>
        <w:tc>
          <w:tcPr>
            <w:tcW w:w="210" w:type="pct"/>
            <w:vAlign w:val="center"/>
          </w:tcPr>
          <w:p w:rsidR="007F4DBA" w:rsidRPr="00E64442" w:rsidRDefault="007F4DBA" w:rsidP="00AC05B9">
            <w:pPr>
              <w:jc w:val="center"/>
              <w:rPr>
                <w:sz w:val="24"/>
                <w:szCs w:val="24"/>
              </w:rPr>
            </w:pPr>
            <w:r w:rsidRPr="00E64442">
              <w:rPr>
                <w:sz w:val="24"/>
                <w:szCs w:val="24"/>
              </w:rPr>
              <w:t>2</w:t>
            </w:r>
          </w:p>
        </w:tc>
        <w:tc>
          <w:tcPr>
            <w:tcW w:w="669" w:type="pct"/>
            <w:vAlign w:val="center"/>
          </w:tcPr>
          <w:p w:rsidR="007F4DBA" w:rsidRPr="00E64442" w:rsidRDefault="007F4DBA" w:rsidP="00AC05B9">
            <w:pPr>
              <w:jc w:val="center"/>
              <w:rPr>
                <w:sz w:val="24"/>
                <w:szCs w:val="24"/>
              </w:rPr>
            </w:pPr>
            <w:proofErr w:type="spellStart"/>
            <w:r w:rsidRPr="00E64442">
              <w:rPr>
                <w:sz w:val="24"/>
                <w:szCs w:val="24"/>
              </w:rPr>
              <w:t>Неостигмина</w:t>
            </w:r>
            <w:proofErr w:type="spellEnd"/>
            <w:r w:rsidRPr="00E64442">
              <w:rPr>
                <w:sz w:val="24"/>
                <w:szCs w:val="24"/>
              </w:rPr>
              <w:t xml:space="preserve"> бромид</w:t>
            </w:r>
          </w:p>
        </w:tc>
        <w:tc>
          <w:tcPr>
            <w:tcW w:w="1066" w:type="pct"/>
            <w:vAlign w:val="center"/>
          </w:tcPr>
          <w:p w:rsidR="007F4DBA" w:rsidRPr="00E64442" w:rsidRDefault="007F4DBA" w:rsidP="00AC05B9">
            <w:pPr>
              <w:jc w:val="center"/>
              <w:rPr>
                <w:sz w:val="24"/>
                <w:szCs w:val="24"/>
              </w:rPr>
            </w:pPr>
            <w:r w:rsidRPr="00E64442">
              <w:rPr>
                <w:sz w:val="24"/>
                <w:szCs w:val="24"/>
              </w:rPr>
              <w:t>раствор для инъекций 0,5 мг/мл</w:t>
            </w:r>
          </w:p>
        </w:tc>
        <w:tc>
          <w:tcPr>
            <w:tcW w:w="355" w:type="pct"/>
            <w:vAlign w:val="center"/>
          </w:tcPr>
          <w:p w:rsidR="007F4DBA" w:rsidRPr="00E64442" w:rsidRDefault="007F4DBA" w:rsidP="00AC05B9">
            <w:pPr>
              <w:jc w:val="center"/>
              <w:rPr>
                <w:sz w:val="24"/>
                <w:szCs w:val="24"/>
              </w:rPr>
            </w:pPr>
            <w:proofErr w:type="spellStart"/>
            <w:r w:rsidRPr="00E64442">
              <w:rPr>
                <w:sz w:val="24"/>
                <w:szCs w:val="24"/>
              </w:rPr>
              <w:t>амп</w:t>
            </w:r>
            <w:proofErr w:type="spellEnd"/>
          </w:p>
        </w:tc>
        <w:tc>
          <w:tcPr>
            <w:tcW w:w="356" w:type="pct"/>
            <w:vAlign w:val="center"/>
          </w:tcPr>
          <w:p w:rsidR="007F4DBA" w:rsidRPr="00E64442" w:rsidRDefault="007F4DBA" w:rsidP="00AC05B9">
            <w:pPr>
              <w:jc w:val="center"/>
              <w:rPr>
                <w:sz w:val="24"/>
                <w:szCs w:val="24"/>
              </w:rPr>
            </w:pPr>
            <w:r w:rsidRPr="00E64442">
              <w:rPr>
                <w:sz w:val="24"/>
                <w:szCs w:val="24"/>
              </w:rPr>
              <w:t>200</w:t>
            </w:r>
          </w:p>
        </w:tc>
        <w:tc>
          <w:tcPr>
            <w:tcW w:w="311" w:type="pct"/>
            <w:vAlign w:val="center"/>
          </w:tcPr>
          <w:p w:rsidR="007F4DBA" w:rsidRPr="00E64442" w:rsidRDefault="007F4DBA" w:rsidP="00AC05B9">
            <w:pPr>
              <w:jc w:val="center"/>
              <w:rPr>
                <w:sz w:val="24"/>
                <w:szCs w:val="24"/>
              </w:rPr>
            </w:pPr>
            <w:r w:rsidRPr="00E64442">
              <w:rPr>
                <w:sz w:val="24"/>
                <w:szCs w:val="24"/>
              </w:rPr>
              <w:t>27,00</w:t>
            </w:r>
          </w:p>
        </w:tc>
        <w:tc>
          <w:tcPr>
            <w:tcW w:w="400" w:type="pct"/>
            <w:vAlign w:val="center"/>
          </w:tcPr>
          <w:p w:rsidR="007F4DBA" w:rsidRPr="00E64442" w:rsidRDefault="007F4DBA" w:rsidP="00AC05B9">
            <w:pPr>
              <w:jc w:val="center"/>
              <w:rPr>
                <w:sz w:val="24"/>
                <w:szCs w:val="24"/>
              </w:rPr>
            </w:pPr>
            <w:r w:rsidRPr="00E64442">
              <w:rPr>
                <w:sz w:val="24"/>
                <w:szCs w:val="24"/>
              </w:rPr>
              <w:t>5400,00</w:t>
            </w:r>
          </w:p>
        </w:tc>
        <w:tc>
          <w:tcPr>
            <w:tcW w:w="844" w:type="pct"/>
            <w:vAlign w:val="center"/>
          </w:tcPr>
          <w:p w:rsidR="007F4DBA" w:rsidRPr="00E64442" w:rsidRDefault="007F4DBA" w:rsidP="00AC05B9">
            <w:pPr>
              <w:jc w:val="center"/>
              <w:rPr>
                <w:sz w:val="24"/>
                <w:szCs w:val="24"/>
              </w:rPr>
            </w:pPr>
            <w:r w:rsidRPr="00E64442">
              <w:rPr>
                <w:sz w:val="24"/>
                <w:szCs w:val="24"/>
              </w:rPr>
              <w:t>По заявке с момента заключения договора, DDP*</w:t>
            </w:r>
          </w:p>
        </w:tc>
        <w:tc>
          <w:tcPr>
            <w:tcW w:w="789" w:type="pct"/>
            <w:vAlign w:val="center"/>
          </w:tcPr>
          <w:p w:rsidR="007F4DBA" w:rsidRPr="00E64442" w:rsidRDefault="007F4DBA" w:rsidP="00AC05B9">
            <w:pPr>
              <w:jc w:val="center"/>
              <w:rPr>
                <w:sz w:val="24"/>
                <w:szCs w:val="24"/>
              </w:rPr>
            </w:pPr>
            <w:r w:rsidRPr="00E64442">
              <w:rPr>
                <w:sz w:val="24"/>
                <w:szCs w:val="24"/>
              </w:rPr>
              <w:t>СКО, Петропавловск, ул. Сатпаева,3 (Аптека)</w:t>
            </w:r>
          </w:p>
        </w:tc>
      </w:tr>
      <w:tr w:rsidR="007F4DBA" w:rsidRPr="00E64442" w:rsidTr="00AC05B9">
        <w:trPr>
          <w:jc w:val="center"/>
        </w:trPr>
        <w:tc>
          <w:tcPr>
            <w:tcW w:w="210" w:type="pct"/>
            <w:vAlign w:val="center"/>
          </w:tcPr>
          <w:p w:rsidR="007F4DBA" w:rsidRPr="00E64442" w:rsidRDefault="007F4DBA" w:rsidP="00AC05B9">
            <w:pPr>
              <w:jc w:val="center"/>
              <w:rPr>
                <w:sz w:val="24"/>
                <w:szCs w:val="24"/>
              </w:rPr>
            </w:pPr>
            <w:r w:rsidRPr="00E64442">
              <w:rPr>
                <w:sz w:val="24"/>
                <w:szCs w:val="24"/>
              </w:rPr>
              <w:t>3</w:t>
            </w:r>
          </w:p>
        </w:tc>
        <w:tc>
          <w:tcPr>
            <w:tcW w:w="669" w:type="pct"/>
            <w:vAlign w:val="center"/>
          </w:tcPr>
          <w:p w:rsidR="007F4DBA" w:rsidRPr="00E64442" w:rsidRDefault="007F4DBA" w:rsidP="00AC05B9">
            <w:pPr>
              <w:jc w:val="center"/>
              <w:rPr>
                <w:sz w:val="24"/>
                <w:szCs w:val="24"/>
              </w:rPr>
            </w:pPr>
            <w:proofErr w:type="spellStart"/>
            <w:r w:rsidRPr="00E64442">
              <w:rPr>
                <w:sz w:val="24"/>
                <w:szCs w:val="24"/>
              </w:rPr>
              <w:t>Фитоменадион</w:t>
            </w:r>
            <w:proofErr w:type="spellEnd"/>
          </w:p>
        </w:tc>
        <w:tc>
          <w:tcPr>
            <w:tcW w:w="1066" w:type="pct"/>
            <w:vAlign w:val="center"/>
          </w:tcPr>
          <w:p w:rsidR="007F4DBA" w:rsidRPr="00E64442" w:rsidRDefault="007F4DBA" w:rsidP="00AC05B9">
            <w:pPr>
              <w:jc w:val="center"/>
              <w:rPr>
                <w:sz w:val="24"/>
                <w:szCs w:val="24"/>
              </w:rPr>
            </w:pPr>
            <w:proofErr w:type="spellStart"/>
            <w:r w:rsidRPr="00E64442">
              <w:rPr>
                <w:sz w:val="24"/>
                <w:szCs w:val="24"/>
              </w:rPr>
              <w:t>р-р</w:t>
            </w:r>
            <w:proofErr w:type="spellEnd"/>
            <w:r w:rsidRPr="00E64442">
              <w:rPr>
                <w:sz w:val="24"/>
                <w:szCs w:val="24"/>
              </w:rPr>
              <w:t xml:space="preserve"> в/</w:t>
            </w:r>
            <w:proofErr w:type="gramStart"/>
            <w:r w:rsidRPr="00E64442">
              <w:rPr>
                <w:sz w:val="24"/>
                <w:szCs w:val="24"/>
              </w:rPr>
              <w:t>м</w:t>
            </w:r>
            <w:proofErr w:type="gramEnd"/>
            <w:r w:rsidRPr="00E64442">
              <w:rPr>
                <w:sz w:val="24"/>
                <w:szCs w:val="24"/>
              </w:rPr>
              <w:t xml:space="preserve"> 10мг/мл</w:t>
            </w:r>
          </w:p>
        </w:tc>
        <w:tc>
          <w:tcPr>
            <w:tcW w:w="355" w:type="pct"/>
            <w:vAlign w:val="center"/>
          </w:tcPr>
          <w:p w:rsidR="007F4DBA" w:rsidRPr="00E64442" w:rsidRDefault="007F4DBA" w:rsidP="00AC05B9">
            <w:pPr>
              <w:jc w:val="center"/>
              <w:rPr>
                <w:sz w:val="24"/>
                <w:szCs w:val="24"/>
              </w:rPr>
            </w:pPr>
            <w:proofErr w:type="spellStart"/>
            <w:r w:rsidRPr="00E64442">
              <w:rPr>
                <w:sz w:val="24"/>
                <w:szCs w:val="24"/>
              </w:rPr>
              <w:t>амп</w:t>
            </w:r>
            <w:proofErr w:type="spellEnd"/>
          </w:p>
        </w:tc>
        <w:tc>
          <w:tcPr>
            <w:tcW w:w="356" w:type="pct"/>
            <w:vAlign w:val="center"/>
          </w:tcPr>
          <w:p w:rsidR="007F4DBA" w:rsidRPr="00E64442" w:rsidRDefault="007F4DBA" w:rsidP="00AC05B9">
            <w:pPr>
              <w:jc w:val="center"/>
              <w:rPr>
                <w:sz w:val="24"/>
                <w:szCs w:val="24"/>
              </w:rPr>
            </w:pPr>
            <w:r w:rsidRPr="00E64442">
              <w:rPr>
                <w:sz w:val="24"/>
                <w:szCs w:val="24"/>
              </w:rPr>
              <w:t>100</w:t>
            </w:r>
          </w:p>
        </w:tc>
        <w:tc>
          <w:tcPr>
            <w:tcW w:w="311" w:type="pct"/>
            <w:vAlign w:val="center"/>
          </w:tcPr>
          <w:p w:rsidR="007F4DBA" w:rsidRPr="00E64442" w:rsidRDefault="007F4DBA" w:rsidP="00AC05B9">
            <w:pPr>
              <w:jc w:val="center"/>
              <w:rPr>
                <w:sz w:val="24"/>
                <w:szCs w:val="24"/>
              </w:rPr>
            </w:pPr>
            <w:r w:rsidRPr="00E64442">
              <w:rPr>
                <w:sz w:val="24"/>
                <w:szCs w:val="24"/>
              </w:rPr>
              <w:t>328,16</w:t>
            </w:r>
          </w:p>
        </w:tc>
        <w:tc>
          <w:tcPr>
            <w:tcW w:w="400" w:type="pct"/>
            <w:vAlign w:val="center"/>
          </w:tcPr>
          <w:p w:rsidR="007F4DBA" w:rsidRPr="00E64442" w:rsidRDefault="007F4DBA" w:rsidP="00AC05B9">
            <w:pPr>
              <w:jc w:val="center"/>
              <w:rPr>
                <w:sz w:val="24"/>
                <w:szCs w:val="24"/>
              </w:rPr>
            </w:pPr>
            <w:r w:rsidRPr="00E64442">
              <w:rPr>
                <w:sz w:val="24"/>
                <w:szCs w:val="24"/>
              </w:rPr>
              <w:t>32816,00</w:t>
            </w:r>
          </w:p>
        </w:tc>
        <w:tc>
          <w:tcPr>
            <w:tcW w:w="844" w:type="pct"/>
            <w:vAlign w:val="center"/>
          </w:tcPr>
          <w:p w:rsidR="007F4DBA" w:rsidRPr="00E64442" w:rsidRDefault="007F4DBA" w:rsidP="00AC05B9">
            <w:pPr>
              <w:jc w:val="center"/>
              <w:rPr>
                <w:sz w:val="24"/>
                <w:szCs w:val="24"/>
              </w:rPr>
            </w:pPr>
            <w:r w:rsidRPr="00E64442">
              <w:rPr>
                <w:sz w:val="24"/>
                <w:szCs w:val="24"/>
              </w:rPr>
              <w:t>По заявке с момента заключения договора, DDP*</w:t>
            </w:r>
          </w:p>
        </w:tc>
        <w:tc>
          <w:tcPr>
            <w:tcW w:w="789" w:type="pct"/>
            <w:vAlign w:val="center"/>
          </w:tcPr>
          <w:p w:rsidR="007F4DBA" w:rsidRPr="00E64442" w:rsidRDefault="007F4DBA" w:rsidP="00AC05B9">
            <w:pPr>
              <w:jc w:val="center"/>
              <w:rPr>
                <w:sz w:val="24"/>
                <w:szCs w:val="24"/>
              </w:rPr>
            </w:pPr>
            <w:r w:rsidRPr="00E64442">
              <w:rPr>
                <w:sz w:val="24"/>
                <w:szCs w:val="24"/>
              </w:rPr>
              <w:t>СКО, Петропавловск, ул. Сатпаева,3 (Аптека)</w:t>
            </w:r>
          </w:p>
        </w:tc>
      </w:tr>
      <w:tr w:rsidR="007F4DBA" w:rsidRPr="00E64442" w:rsidTr="00AC05B9">
        <w:trPr>
          <w:jc w:val="center"/>
        </w:trPr>
        <w:tc>
          <w:tcPr>
            <w:tcW w:w="210" w:type="pct"/>
            <w:vAlign w:val="center"/>
          </w:tcPr>
          <w:p w:rsidR="007F4DBA" w:rsidRPr="00E64442" w:rsidRDefault="007F4DBA" w:rsidP="00AC05B9">
            <w:pPr>
              <w:jc w:val="center"/>
              <w:rPr>
                <w:sz w:val="24"/>
                <w:szCs w:val="24"/>
              </w:rPr>
            </w:pPr>
          </w:p>
        </w:tc>
        <w:tc>
          <w:tcPr>
            <w:tcW w:w="669" w:type="pct"/>
            <w:vAlign w:val="center"/>
          </w:tcPr>
          <w:p w:rsidR="007F4DBA" w:rsidRPr="00E64442" w:rsidRDefault="007F4DBA" w:rsidP="00AC05B9">
            <w:pPr>
              <w:jc w:val="center"/>
              <w:rPr>
                <w:sz w:val="24"/>
                <w:szCs w:val="24"/>
                <w:lang w:val="kk-KZ"/>
              </w:rPr>
            </w:pPr>
            <w:r w:rsidRPr="00E64442">
              <w:rPr>
                <w:sz w:val="24"/>
                <w:szCs w:val="24"/>
                <w:lang w:val="kk-KZ"/>
              </w:rPr>
              <w:t>ИТОГО:</w:t>
            </w:r>
          </w:p>
        </w:tc>
        <w:tc>
          <w:tcPr>
            <w:tcW w:w="2488" w:type="pct"/>
            <w:gridSpan w:val="5"/>
            <w:vAlign w:val="center"/>
          </w:tcPr>
          <w:p w:rsidR="007F4DBA" w:rsidRPr="00E64442" w:rsidRDefault="007F4DBA" w:rsidP="00AC05B9">
            <w:pPr>
              <w:jc w:val="right"/>
              <w:rPr>
                <w:color w:val="000000"/>
                <w:sz w:val="24"/>
                <w:szCs w:val="24"/>
              </w:rPr>
            </w:pPr>
            <w:r w:rsidRPr="00E64442">
              <w:rPr>
                <w:color w:val="000000"/>
                <w:sz w:val="24"/>
                <w:szCs w:val="24"/>
              </w:rPr>
              <w:t>48714,00</w:t>
            </w:r>
          </w:p>
        </w:tc>
        <w:tc>
          <w:tcPr>
            <w:tcW w:w="844" w:type="pct"/>
            <w:vAlign w:val="center"/>
          </w:tcPr>
          <w:p w:rsidR="007F4DBA" w:rsidRPr="00E64442" w:rsidRDefault="007F4DBA" w:rsidP="00AC05B9">
            <w:pPr>
              <w:jc w:val="center"/>
              <w:rPr>
                <w:sz w:val="24"/>
                <w:szCs w:val="24"/>
              </w:rPr>
            </w:pPr>
          </w:p>
        </w:tc>
        <w:tc>
          <w:tcPr>
            <w:tcW w:w="789" w:type="pct"/>
            <w:vAlign w:val="center"/>
          </w:tcPr>
          <w:p w:rsidR="007F4DBA" w:rsidRPr="00E64442" w:rsidRDefault="007F4DBA" w:rsidP="00AC05B9">
            <w:pPr>
              <w:jc w:val="center"/>
              <w:rPr>
                <w:sz w:val="24"/>
                <w:szCs w:val="24"/>
              </w:rP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2D6ED0" w:rsidRPr="00E44520" w:rsidTr="00EF5428">
        <w:trPr>
          <w:jc w:val="center"/>
        </w:trPr>
        <w:tc>
          <w:tcPr>
            <w:tcW w:w="167" w:type="pct"/>
            <w:vAlign w:val="center"/>
          </w:tcPr>
          <w:p w:rsidR="002D6ED0" w:rsidRPr="00E44520" w:rsidRDefault="002D6ED0" w:rsidP="00EF5428">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2D6ED0" w:rsidRPr="00E44520" w:rsidRDefault="002D6ED0" w:rsidP="00EF5428">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БИН</w:t>
            </w:r>
            <w:r>
              <w:rPr>
                <w:bCs/>
                <w:sz w:val="24"/>
                <w:szCs w:val="24"/>
              </w:rPr>
              <w:t>/ИИН</w:t>
            </w:r>
          </w:p>
        </w:tc>
        <w:tc>
          <w:tcPr>
            <w:tcW w:w="166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2D6ED0" w:rsidRPr="00E44520" w:rsidRDefault="002D6ED0" w:rsidP="00EF5428">
            <w:pPr>
              <w:autoSpaceDE w:val="0"/>
              <w:autoSpaceDN w:val="0"/>
              <w:adjustRightInd w:val="0"/>
              <w:jc w:val="center"/>
              <w:rPr>
                <w:bCs/>
                <w:sz w:val="24"/>
                <w:szCs w:val="24"/>
              </w:rPr>
            </w:pPr>
            <w:r w:rsidRPr="00E44520">
              <w:rPr>
                <w:bCs/>
                <w:sz w:val="24"/>
                <w:szCs w:val="24"/>
              </w:rPr>
              <w:t>Время предоставления</w:t>
            </w:r>
          </w:p>
          <w:p w:rsidR="002D6ED0" w:rsidRPr="00E44520" w:rsidRDefault="002D6ED0" w:rsidP="00EF5428">
            <w:pPr>
              <w:autoSpaceDE w:val="0"/>
              <w:autoSpaceDN w:val="0"/>
              <w:adjustRightInd w:val="0"/>
              <w:jc w:val="center"/>
              <w:rPr>
                <w:bCs/>
                <w:sz w:val="24"/>
                <w:szCs w:val="24"/>
              </w:rPr>
            </w:pPr>
            <w:r w:rsidRPr="00E44520">
              <w:rPr>
                <w:bCs/>
                <w:sz w:val="24"/>
                <w:szCs w:val="24"/>
              </w:rPr>
              <w:t>ценового предложения</w:t>
            </w:r>
          </w:p>
        </w:tc>
      </w:tr>
      <w:tr w:rsidR="002D6ED0" w:rsidRPr="00E44520" w:rsidTr="00EF5428">
        <w:trPr>
          <w:jc w:val="center"/>
        </w:trPr>
        <w:tc>
          <w:tcPr>
            <w:tcW w:w="167" w:type="pct"/>
            <w:vAlign w:val="center"/>
          </w:tcPr>
          <w:p w:rsidR="002D6ED0" w:rsidRDefault="002D6ED0" w:rsidP="00EF5428">
            <w:pPr>
              <w:jc w:val="center"/>
            </w:pPr>
            <w:r>
              <w:t>1</w:t>
            </w:r>
          </w:p>
        </w:tc>
        <w:tc>
          <w:tcPr>
            <w:tcW w:w="1373" w:type="pct"/>
            <w:vAlign w:val="center"/>
          </w:tcPr>
          <w:p w:rsidR="002D6ED0" w:rsidRPr="00932645" w:rsidRDefault="002D6ED0" w:rsidP="00EF5428">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c>
          <w:tcPr>
            <w:tcW w:w="718" w:type="pct"/>
            <w:vAlign w:val="center"/>
          </w:tcPr>
          <w:p w:rsidR="002D6ED0" w:rsidRDefault="002D6ED0" w:rsidP="00EF5428">
            <w:pPr>
              <w:autoSpaceDE w:val="0"/>
              <w:autoSpaceDN w:val="0"/>
              <w:adjustRightInd w:val="0"/>
              <w:jc w:val="center"/>
              <w:rPr>
                <w:bCs/>
                <w:sz w:val="24"/>
                <w:szCs w:val="24"/>
              </w:rPr>
            </w:pPr>
            <w:r>
              <w:rPr>
                <w:bCs/>
                <w:sz w:val="24"/>
                <w:szCs w:val="24"/>
              </w:rPr>
              <w:t>041041000936</w:t>
            </w:r>
          </w:p>
        </w:tc>
        <w:tc>
          <w:tcPr>
            <w:tcW w:w="1661" w:type="pct"/>
            <w:vAlign w:val="center"/>
          </w:tcPr>
          <w:p w:rsidR="002D6ED0" w:rsidRDefault="002D6ED0" w:rsidP="00EF5428">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ул.Жамбыла, д.123</w:t>
            </w:r>
          </w:p>
        </w:tc>
        <w:tc>
          <w:tcPr>
            <w:tcW w:w="1081" w:type="pct"/>
            <w:vAlign w:val="center"/>
          </w:tcPr>
          <w:p w:rsidR="002D6ED0" w:rsidRPr="00E44520" w:rsidRDefault="002D6ED0" w:rsidP="00EF5428">
            <w:pPr>
              <w:autoSpaceDE w:val="0"/>
              <w:autoSpaceDN w:val="0"/>
              <w:adjustRightInd w:val="0"/>
              <w:jc w:val="center"/>
              <w:rPr>
                <w:bCs/>
                <w:sz w:val="24"/>
                <w:szCs w:val="24"/>
              </w:rPr>
            </w:pPr>
            <w:r>
              <w:rPr>
                <w:bCs/>
                <w:sz w:val="24"/>
                <w:szCs w:val="24"/>
              </w:rPr>
              <w:t>1</w:t>
            </w:r>
            <w:r w:rsidR="007F4DBA">
              <w:rPr>
                <w:bCs/>
                <w:sz w:val="24"/>
                <w:szCs w:val="24"/>
              </w:rPr>
              <w:t>0</w:t>
            </w:r>
            <w:r w:rsidRPr="00E44520">
              <w:rPr>
                <w:bCs/>
                <w:sz w:val="24"/>
                <w:szCs w:val="24"/>
              </w:rPr>
              <w:t>.</w:t>
            </w:r>
            <w:r>
              <w:rPr>
                <w:bCs/>
                <w:sz w:val="24"/>
                <w:szCs w:val="24"/>
              </w:rPr>
              <w:t>02.</w:t>
            </w:r>
            <w:r w:rsidRPr="00E44520">
              <w:rPr>
                <w:bCs/>
                <w:sz w:val="24"/>
                <w:szCs w:val="24"/>
              </w:rPr>
              <w:t>20</w:t>
            </w:r>
            <w:r>
              <w:rPr>
                <w:bCs/>
                <w:sz w:val="24"/>
                <w:szCs w:val="24"/>
              </w:rPr>
              <w:t>20</w:t>
            </w:r>
            <w:r w:rsidRPr="00E44520">
              <w:rPr>
                <w:bCs/>
                <w:sz w:val="24"/>
                <w:szCs w:val="24"/>
              </w:rPr>
              <w:t>г.</w:t>
            </w:r>
          </w:p>
          <w:p w:rsidR="002D6ED0" w:rsidRDefault="0039628C" w:rsidP="007F4DBA">
            <w:pPr>
              <w:autoSpaceDE w:val="0"/>
              <w:autoSpaceDN w:val="0"/>
              <w:adjustRightInd w:val="0"/>
              <w:jc w:val="center"/>
              <w:rPr>
                <w:bCs/>
                <w:sz w:val="24"/>
                <w:szCs w:val="24"/>
              </w:rPr>
            </w:pPr>
            <w:r>
              <w:rPr>
                <w:bCs/>
                <w:sz w:val="24"/>
                <w:szCs w:val="24"/>
              </w:rPr>
              <w:t>09</w:t>
            </w:r>
            <w:r w:rsidR="002D6ED0">
              <w:rPr>
                <w:bCs/>
                <w:sz w:val="24"/>
                <w:szCs w:val="24"/>
              </w:rPr>
              <w:t>:</w:t>
            </w:r>
            <w:r w:rsidR="007F4DBA">
              <w:rPr>
                <w:bCs/>
                <w:sz w:val="24"/>
                <w:szCs w:val="24"/>
              </w:rPr>
              <w:t>47</w:t>
            </w:r>
            <w:r w:rsidR="002D6ED0"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4822"/>
        <w:gridCol w:w="1274"/>
        <w:gridCol w:w="1274"/>
        <w:gridCol w:w="7874"/>
      </w:tblGrid>
      <w:tr w:rsidR="00836233" w:rsidRPr="005E0709" w:rsidTr="009D72E4">
        <w:trPr>
          <w:trHeight w:val="306"/>
          <w:jc w:val="center"/>
        </w:trPr>
        <w:tc>
          <w:tcPr>
            <w:tcW w:w="212" w:type="pct"/>
            <w:vMerge w:val="restart"/>
            <w:vAlign w:val="center"/>
          </w:tcPr>
          <w:p w:rsidR="00836233" w:rsidRPr="005E0709" w:rsidRDefault="00836233" w:rsidP="005E0709">
            <w:pPr>
              <w:jc w:val="center"/>
              <w:rPr>
                <w:sz w:val="24"/>
                <w:szCs w:val="24"/>
              </w:rPr>
            </w:pPr>
            <w:r w:rsidRPr="005E0709">
              <w:rPr>
                <w:sz w:val="24"/>
                <w:szCs w:val="24"/>
              </w:rPr>
              <w:t>№ лота</w:t>
            </w:r>
          </w:p>
        </w:tc>
        <w:tc>
          <w:tcPr>
            <w:tcW w:w="1514" w:type="pct"/>
            <w:vMerge w:val="restart"/>
            <w:vAlign w:val="center"/>
          </w:tcPr>
          <w:p w:rsidR="00836233" w:rsidRPr="005E0709" w:rsidRDefault="00836233" w:rsidP="005E0709">
            <w:pPr>
              <w:jc w:val="center"/>
              <w:rPr>
                <w:sz w:val="24"/>
                <w:szCs w:val="24"/>
              </w:rPr>
            </w:pPr>
            <w:r w:rsidRPr="005E0709">
              <w:rPr>
                <w:sz w:val="24"/>
                <w:szCs w:val="24"/>
              </w:rPr>
              <w:t>Наименование</w:t>
            </w:r>
          </w:p>
        </w:tc>
        <w:tc>
          <w:tcPr>
            <w:tcW w:w="400" w:type="pct"/>
            <w:vMerge w:val="restart"/>
            <w:vAlign w:val="center"/>
          </w:tcPr>
          <w:p w:rsidR="00836233" w:rsidRPr="005E0709" w:rsidRDefault="00836233" w:rsidP="005E0709">
            <w:pPr>
              <w:ind w:left="-108"/>
              <w:jc w:val="center"/>
              <w:rPr>
                <w:sz w:val="24"/>
                <w:szCs w:val="24"/>
              </w:rPr>
            </w:pPr>
            <w:r w:rsidRPr="005E0709">
              <w:rPr>
                <w:sz w:val="24"/>
                <w:szCs w:val="24"/>
              </w:rPr>
              <w:t>Кол-во</w:t>
            </w:r>
          </w:p>
        </w:tc>
        <w:tc>
          <w:tcPr>
            <w:tcW w:w="400" w:type="pct"/>
            <w:vMerge w:val="restart"/>
            <w:vAlign w:val="center"/>
          </w:tcPr>
          <w:p w:rsidR="00836233" w:rsidRPr="005E0709" w:rsidRDefault="00836233" w:rsidP="005E0709">
            <w:pPr>
              <w:ind w:left="-108"/>
              <w:jc w:val="center"/>
              <w:rPr>
                <w:sz w:val="24"/>
                <w:szCs w:val="24"/>
              </w:rPr>
            </w:pPr>
            <w:r w:rsidRPr="005E0709">
              <w:rPr>
                <w:sz w:val="24"/>
                <w:szCs w:val="24"/>
              </w:rPr>
              <w:t>Ед.</w:t>
            </w:r>
          </w:p>
          <w:p w:rsidR="00836233" w:rsidRPr="005E0709" w:rsidRDefault="00836233" w:rsidP="005E0709">
            <w:pPr>
              <w:ind w:left="-108"/>
              <w:jc w:val="center"/>
              <w:rPr>
                <w:sz w:val="24"/>
                <w:szCs w:val="24"/>
              </w:rPr>
            </w:pPr>
            <w:proofErr w:type="spellStart"/>
            <w:r w:rsidRPr="005E0709">
              <w:rPr>
                <w:sz w:val="24"/>
                <w:szCs w:val="24"/>
              </w:rPr>
              <w:t>изм</w:t>
            </w:r>
            <w:proofErr w:type="spellEnd"/>
            <w:r w:rsidRPr="005E0709">
              <w:rPr>
                <w:sz w:val="24"/>
                <w:szCs w:val="24"/>
              </w:rPr>
              <w:t>.</w:t>
            </w:r>
          </w:p>
        </w:tc>
        <w:tc>
          <w:tcPr>
            <w:tcW w:w="2473" w:type="pct"/>
            <w:vAlign w:val="center"/>
          </w:tcPr>
          <w:p w:rsidR="00836233" w:rsidRPr="005E0709" w:rsidRDefault="00836233" w:rsidP="005E0709">
            <w:pPr>
              <w:jc w:val="center"/>
              <w:rPr>
                <w:sz w:val="24"/>
                <w:szCs w:val="24"/>
              </w:rPr>
            </w:pPr>
            <w:r w:rsidRPr="005E0709">
              <w:rPr>
                <w:sz w:val="24"/>
                <w:szCs w:val="24"/>
              </w:rPr>
              <w:t>Ценовые предложения потенциальных поставщиков</w:t>
            </w:r>
          </w:p>
        </w:tc>
      </w:tr>
      <w:tr w:rsidR="002D6ED0" w:rsidRPr="005E0709" w:rsidTr="009D72E4">
        <w:trPr>
          <w:cantSplit/>
          <w:trHeight w:val="306"/>
          <w:jc w:val="center"/>
        </w:trPr>
        <w:tc>
          <w:tcPr>
            <w:tcW w:w="212" w:type="pct"/>
            <w:vMerge/>
            <w:vAlign w:val="center"/>
          </w:tcPr>
          <w:p w:rsidR="002D6ED0" w:rsidRPr="005E0709" w:rsidRDefault="002D6ED0" w:rsidP="005E0709">
            <w:pPr>
              <w:jc w:val="center"/>
              <w:rPr>
                <w:sz w:val="24"/>
                <w:szCs w:val="24"/>
              </w:rPr>
            </w:pPr>
          </w:p>
        </w:tc>
        <w:tc>
          <w:tcPr>
            <w:tcW w:w="1514" w:type="pct"/>
            <w:vMerge/>
            <w:vAlign w:val="center"/>
          </w:tcPr>
          <w:p w:rsidR="002D6ED0" w:rsidRPr="005E0709" w:rsidRDefault="002D6ED0" w:rsidP="005E0709">
            <w:pPr>
              <w:rPr>
                <w:sz w:val="24"/>
                <w:szCs w:val="24"/>
              </w:rPr>
            </w:pPr>
          </w:p>
        </w:tc>
        <w:tc>
          <w:tcPr>
            <w:tcW w:w="400" w:type="pct"/>
            <w:vMerge/>
            <w:vAlign w:val="center"/>
          </w:tcPr>
          <w:p w:rsidR="002D6ED0" w:rsidRPr="005E0709" w:rsidRDefault="002D6ED0" w:rsidP="005E0709">
            <w:pPr>
              <w:ind w:left="-108"/>
              <w:jc w:val="center"/>
              <w:rPr>
                <w:sz w:val="24"/>
                <w:szCs w:val="24"/>
              </w:rPr>
            </w:pPr>
          </w:p>
        </w:tc>
        <w:tc>
          <w:tcPr>
            <w:tcW w:w="400" w:type="pct"/>
            <w:vMerge/>
            <w:vAlign w:val="center"/>
          </w:tcPr>
          <w:p w:rsidR="002D6ED0" w:rsidRPr="005E0709" w:rsidRDefault="002D6ED0" w:rsidP="005E0709">
            <w:pPr>
              <w:ind w:left="-108"/>
              <w:jc w:val="center"/>
              <w:rPr>
                <w:sz w:val="24"/>
                <w:szCs w:val="24"/>
              </w:rPr>
            </w:pPr>
          </w:p>
        </w:tc>
        <w:tc>
          <w:tcPr>
            <w:tcW w:w="2473" w:type="pct"/>
            <w:vAlign w:val="center"/>
          </w:tcPr>
          <w:p w:rsidR="002D6ED0" w:rsidRPr="00932645" w:rsidRDefault="002D6ED0" w:rsidP="00EF5428">
            <w:pPr>
              <w:jc w:val="center"/>
              <w:rPr>
                <w:color w:val="000000"/>
                <w:sz w:val="24"/>
                <w:szCs w:val="24"/>
              </w:rPr>
            </w:pPr>
            <w:r>
              <w:rPr>
                <w:color w:val="000000"/>
                <w:sz w:val="24"/>
                <w:szCs w:val="24"/>
              </w:rPr>
              <w:t>СКФ ТОО «КФК «</w:t>
            </w:r>
            <w:proofErr w:type="spellStart"/>
            <w:r>
              <w:rPr>
                <w:color w:val="000000"/>
                <w:sz w:val="24"/>
                <w:szCs w:val="24"/>
              </w:rPr>
              <w:t>Медсервис</w:t>
            </w:r>
            <w:proofErr w:type="spellEnd"/>
            <w:r>
              <w:rPr>
                <w:color w:val="000000"/>
                <w:sz w:val="24"/>
                <w:szCs w:val="24"/>
              </w:rPr>
              <w:t xml:space="preserve"> Плюс»</w:t>
            </w:r>
          </w:p>
        </w:tc>
      </w:tr>
      <w:tr w:rsidR="007F4DBA" w:rsidRPr="005E0709" w:rsidTr="009D72E4">
        <w:trPr>
          <w:trHeight w:val="411"/>
          <w:jc w:val="center"/>
        </w:trPr>
        <w:tc>
          <w:tcPr>
            <w:tcW w:w="212" w:type="pct"/>
            <w:vAlign w:val="center"/>
          </w:tcPr>
          <w:p w:rsidR="007F4DBA" w:rsidRPr="005E0709" w:rsidRDefault="007F4DBA" w:rsidP="005E0709">
            <w:pPr>
              <w:jc w:val="center"/>
              <w:rPr>
                <w:sz w:val="24"/>
                <w:szCs w:val="24"/>
              </w:rPr>
            </w:pPr>
            <w:r w:rsidRPr="005E0709">
              <w:rPr>
                <w:sz w:val="24"/>
                <w:szCs w:val="24"/>
              </w:rPr>
              <w:t>1</w:t>
            </w:r>
          </w:p>
        </w:tc>
        <w:tc>
          <w:tcPr>
            <w:tcW w:w="1514" w:type="pct"/>
            <w:vAlign w:val="center"/>
          </w:tcPr>
          <w:p w:rsidR="007F4DBA" w:rsidRPr="00E64442" w:rsidRDefault="007F4DBA" w:rsidP="00AC05B9">
            <w:pPr>
              <w:jc w:val="center"/>
              <w:rPr>
                <w:sz w:val="24"/>
                <w:szCs w:val="24"/>
              </w:rPr>
            </w:pPr>
            <w:r w:rsidRPr="00E64442">
              <w:rPr>
                <w:rFonts w:eastAsia="TimesNewRomanPSMT"/>
                <w:sz w:val="24"/>
                <w:szCs w:val="24"/>
              </w:rPr>
              <w:t>Гидрокортизон</w:t>
            </w:r>
          </w:p>
        </w:tc>
        <w:tc>
          <w:tcPr>
            <w:tcW w:w="400" w:type="pct"/>
            <w:vAlign w:val="center"/>
          </w:tcPr>
          <w:p w:rsidR="007F4DBA" w:rsidRPr="00E64442" w:rsidRDefault="007F4DBA" w:rsidP="00AC05B9">
            <w:pPr>
              <w:jc w:val="center"/>
              <w:rPr>
                <w:sz w:val="24"/>
                <w:szCs w:val="24"/>
              </w:rPr>
            </w:pPr>
            <w:r w:rsidRPr="00E64442">
              <w:rPr>
                <w:sz w:val="24"/>
                <w:szCs w:val="24"/>
              </w:rPr>
              <w:t>50</w:t>
            </w:r>
          </w:p>
        </w:tc>
        <w:tc>
          <w:tcPr>
            <w:tcW w:w="400" w:type="pct"/>
            <w:vAlign w:val="center"/>
          </w:tcPr>
          <w:p w:rsidR="007F4DBA" w:rsidRPr="00E64442" w:rsidRDefault="007F4DBA" w:rsidP="00AC05B9">
            <w:pPr>
              <w:jc w:val="center"/>
              <w:rPr>
                <w:sz w:val="24"/>
                <w:szCs w:val="24"/>
              </w:rPr>
            </w:pPr>
            <w:r w:rsidRPr="00E64442">
              <w:rPr>
                <w:rFonts w:eastAsia="TimesNewRomanPSMT"/>
                <w:sz w:val="24"/>
                <w:szCs w:val="24"/>
              </w:rPr>
              <w:t>туба</w:t>
            </w:r>
          </w:p>
        </w:tc>
        <w:tc>
          <w:tcPr>
            <w:tcW w:w="2473" w:type="pct"/>
            <w:vAlign w:val="center"/>
          </w:tcPr>
          <w:p w:rsidR="007F4DBA" w:rsidRPr="005E0709" w:rsidRDefault="007F4DBA" w:rsidP="005E0709">
            <w:pPr>
              <w:jc w:val="center"/>
              <w:rPr>
                <w:sz w:val="24"/>
                <w:szCs w:val="24"/>
              </w:rPr>
            </w:pPr>
            <w:r>
              <w:rPr>
                <w:sz w:val="24"/>
                <w:szCs w:val="24"/>
              </w:rPr>
              <w:t>187,00</w:t>
            </w:r>
          </w:p>
        </w:tc>
      </w:tr>
      <w:tr w:rsidR="007F4DBA" w:rsidRPr="005E0709" w:rsidTr="009D72E4">
        <w:trPr>
          <w:trHeight w:val="411"/>
          <w:jc w:val="center"/>
        </w:trPr>
        <w:tc>
          <w:tcPr>
            <w:tcW w:w="212" w:type="pct"/>
            <w:vAlign w:val="center"/>
          </w:tcPr>
          <w:p w:rsidR="007F4DBA" w:rsidRPr="005E0709" w:rsidRDefault="007F4DBA" w:rsidP="005E0709">
            <w:pPr>
              <w:jc w:val="center"/>
              <w:rPr>
                <w:sz w:val="24"/>
                <w:szCs w:val="24"/>
              </w:rPr>
            </w:pPr>
            <w:r>
              <w:rPr>
                <w:sz w:val="24"/>
                <w:szCs w:val="24"/>
              </w:rPr>
              <w:t>2</w:t>
            </w:r>
          </w:p>
        </w:tc>
        <w:tc>
          <w:tcPr>
            <w:tcW w:w="1514" w:type="pct"/>
            <w:vAlign w:val="center"/>
          </w:tcPr>
          <w:p w:rsidR="007F4DBA" w:rsidRPr="00E64442" w:rsidRDefault="007F4DBA" w:rsidP="00AC05B9">
            <w:pPr>
              <w:jc w:val="center"/>
              <w:rPr>
                <w:sz w:val="24"/>
                <w:szCs w:val="24"/>
              </w:rPr>
            </w:pPr>
            <w:proofErr w:type="spellStart"/>
            <w:r w:rsidRPr="00E64442">
              <w:rPr>
                <w:sz w:val="24"/>
                <w:szCs w:val="24"/>
              </w:rPr>
              <w:t>Неостигмина</w:t>
            </w:r>
            <w:proofErr w:type="spellEnd"/>
            <w:r w:rsidRPr="00E64442">
              <w:rPr>
                <w:sz w:val="24"/>
                <w:szCs w:val="24"/>
              </w:rPr>
              <w:t xml:space="preserve"> бромид</w:t>
            </w:r>
          </w:p>
        </w:tc>
        <w:tc>
          <w:tcPr>
            <w:tcW w:w="400" w:type="pct"/>
            <w:vAlign w:val="center"/>
          </w:tcPr>
          <w:p w:rsidR="007F4DBA" w:rsidRPr="00E64442" w:rsidRDefault="007F4DBA" w:rsidP="00AC05B9">
            <w:pPr>
              <w:jc w:val="center"/>
              <w:rPr>
                <w:sz w:val="24"/>
                <w:szCs w:val="24"/>
              </w:rPr>
            </w:pPr>
            <w:r w:rsidRPr="00E64442">
              <w:rPr>
                <w:sz w:val="24"/>
                <w:szCs w:val="24"/>
              </w:rPr>
              <w:t>200</w:t>
            </w:r>
          </w:p>
        </w:tc>
        <w:tc>
          <w:tcPr>
            <w:tcW w:w="400" w:type="pct"/>
            <w:vAlign w:val="center"/>
          </w:tcPr>
          <w:p w:rsidR="007F4DBA" w:rsidRPr="00E64442" w:rsidRDefault="007F4DBA" w:rsidP="00AC05B9">
            <w:pPr>
              <w:jc w:val="center"/>
              <w:rPr>
                <w:sz w:val="24"/>
                <w:szCs w:val="24"/>
              </w:rPr>
            </w:pPr>
            <w:proofErr w:type="spellStart"/>
            <w:r w:rsidRPr="00E64442">
              <w:rPr>
                <w:sz w:val="24"/>
                <w:szCs w:val="24"/>
              </w:rPr>
              <w:t>амп</w:t>
            </w:r>
            <w:proofErr w:type="spellEnd"/>
          </w:p>
        </w:tc>
        <w:tc>
          <w:tcPr>
            <w:tcW w:w="2473" w:type="pct"/>
            <w:vAlign w:val="center"/>
          </w:tcPr>
          <w:p w:rsidR="007F4DBA" w:rsidRDefault="007F4DBA" w:rsidP="005E0709">
            <w:pPr>
              <w:jc w:val="center"/>
              <w:rPr>
                <w:sz w:val="24"/>
                <w:szCs w:val="24"/>
              </w:rPr>
            </w:pPr>
            <w:r>
              <w:rPr>
                <w:sz w:val="24"/>
                <w:szCs w:val="24"/>
              </w:rPr>
              <w:t>27,00</w:t>
            </w:r>
          </w:p>
        </w:tc>
      </w:tr>
      <w:tr w:rsidR="007F4DBA" w:rsidRPr="005E0709" w:rsidTr="009D72E4">
        <w:trPr>
          <w:trHeight w:val="411"/>
          <w:jc w:val="center"/>
        </w:trPr>
        <w:tc>
          <w:tcPr>
            <w:tcW w:w="212" w:type="pct"/>
            <w:vAlign w:val="center"/>
          </w:tcPr>
          <w:p w:rsidR="007F4DBA" w:rsidRPr="005E0709" w:rsidRDefault="007F4DBA" w:rsidP="005E0709">
            <w:pPr>
              <w:jc w:val="center"/>
              <w:rPr>
                <w:sz w:val="24"/>
                <w:szCs w:val="24"/>
              </w:rPr>
            </w:pPr>
            <w:r>
              <w:rPr>
                <w:sz w:val="24"/>
                <w:szCs w:val="24"/>
              </w:rPr>
              <w:t>3</w:t>
            </w:r>
          </w:p>
        </w:tc>
        <w:tc>
          <w:tcPr>
            <w:tcW w:w="1514" w:type="pct"/>
            <w:vAlign w:val="center"/>
          </w:tcPr>
          <w:p w:rsidR="007F4DBA" w:rsidRPr="00E64442" w:rsidRDefault="007F4DBA" w:rsidP="00AC05B9">
            <w:pPr>
              <w:jc w:val="center"/>
              <w:rPr>
                <w:sz w:val="24"/>
                <w:szCs w:val="24"/>
              </w:rPr>
            </w:pPr>
            <w:proofErr w:type="spellStart"/>
            <w:r w:rsidRPr="00E64442">
              <w:rPr>
                <w:sz w:val="24"/>
                <w:szCs w:val="24"/>
              </w:rPr>
              <w:t>Фитоменадион</w:t>
            </w:r>
            <w:proofErr w:type="spellEnd"/>
          </w:p>
        </w:tc>
        <w:tc>
          <w:tcPr>
            <w:tcW w:w="400" w:type="pct"/>
            <w:vAlign w:val="center"/>
          </w:tcPr>
          <w:p w:rsidR="007F4DBA" w:rsidRPr="00E64442" w:rsidRDefault="007F4DBA" w:rsidP="00AC05B9">
            <w:pPr>
              <w:jc w:val="center"/>
              <w:rPr>
                <w:sz w:val="24"/>
                <w:szCs w:val="24"/>
              </w:rPr>
            </w:pPr>
            <w:r w:rsidRPr="00E64442">
              <w:rPr>
                <w:sz w:val="24"/>
                <w:szCs w:val="24"/>
              </w:rPr>
              <w:t>100</w:t>
            </w:r>
          </w:p>
        </w:tc>
        <w:tc>
          <w:tcPr>
            <w:tcW w:w="400" w:type="pct"/>
            <w:vAlign w:val="center"/>
          </w:tcPr>
          <w:p w:rsidR="007F4DBA" w:rsidRPr="00E64442" w:rsidRDefault="007F4DBA" w:rsidP="00AC05B9">
            <w:pPr>
              <w:jc w:val="center"/>
              <w:rPr>
                <w:sz w:val="24"/>
                <w:szCs w:val="24"/>
              </w:rPr>
            </w:pPr>
            <w:proofErr w:type="spellStart"/>
            <w:r w:rsidRPr="00E64442">
              <w:rPr>
                <w:sz w:val="24"/>
                <w:szCs w:val="24"/>
              </w:rPr>
              <w:t>амп</w:t>
            </w:r>
            <w:proofErr w:type="spellEnd"/>
          </w:p>
        </w:tc>
        <w:tc>
          <w:tcPr>
            <w:tcW w:w="2473" w:type="pct"/>
            <w:vAlign w:val="center"/>
          </w:tcPr>
          <w:p w:rsidR="007F4DBA" w:rsidRDefault="007F4DBA" w:rsidP="005E0709">
            <w:pPr>
              <w:jc w:val="center"/>
              <w:rPr>
                <w:sz w:val="24"/>
                <w:szCs w:val="24"/>
              </w:rPr>
            </w:pP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6F0FF9" w:rsidRDefault="006F0FF9"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lastRenderedPageBreak/>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D6ED0" w:rsidRPr="007F2308">
        <w:rPr>
          <w:b/>
          <w:bCs/>
          <w:sz w:val="24"/>
          <w:szCs w:val="24"/>
        </w:rPr>
        <w:t>СКФ ТОО «КФК «</w:t>
      </w:r>
      <w:proofErr w:type="spellStart"/>
      <w:r w:rsidR="002D6ED0" w:rsidRPr="007F2308">
        <w:rPr>
          <w:b/>
          <w:bCs/>
          <w:sz w:val="24"/>
          <w:szCs w:val="24"/>
        </w:rPr>
        <w:t>Медсервис</w:t>
      </w:r>
      <w:proofErr w:type="spellEnd"/>
      <w:r w:rsidR="002D6ED0" w:rsidRPr="007F2308">
        <w:rPr>
          <w:b/>
          <w:bCs/>
          <w:sz w:val="24"/>
          <w:szCs w:val="24"/>
        </w:rPr>
        <w:t xml:space="preserve"> Плюс»</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7F4DBA" w:rsidRDefault="007F4DBA" w:rsidP="007F4DBA">
      <w:pPr>
        <w:pStyle w:val="a3"/>
        <w:numPr>
          <w:ilvl w:val="0"/>
          <w:numId w:val="1"/>
        </w:numPr>
        <w:autoSpaceDE w:val="0"/>
        <w:autoSpaceDN w:val="0"/>
        <w:adjustRightInd w:val="0"/>
        <w:jc w:val="both"/>
        <w:rPr>
          <w:sz w:val="24"/>
          <w:szCs w:val="24"/>
        </w:rPr>
      </w:pPr>
      <w:r>
        <w:rPr>
          <w:sz w:val="24"/>
          <w:szCs w:val="24"/>
        </w:rPr>
        <w:t xml:space="preserve">Закупки способом запроса ценовых предложений по </w:t>
      </w:r>
      <w:proofErr w:type="spellStart"/>
      <w:r>
        <w:rPr>
          <w:sz w:val="24"/>
          <w:szCs w:val="24"/>
        </w:rPr>
        <w:t>лоу</w:t>
      </w:r>
      <w:proofErr w:type="spellEnd"/>
      <w:r>
        <w:rPr>
          <w:sz w:val="24"/>
          <w:szCs w:val="24"/>
        </w:rPr>
        <w:t xml:space="preserve">  </w:t>
      </w:r>
      <w:r>
        <w:rPr>
          <w:b/>
          <w:sz w:val="24"/>
          <w:szCs w:val="24"/>
        </w:rPr>
        <w:t xml:space="preserve">№ 3 </w:t>
      </w:r>
      <w:r>
        <w:rPr>
          <w:sz w:val="24"/>
          <w:szCs w:val="24"/>
        </w:rPr>
        <w:t>признаны не состоявшимися по причине отсутствия ценовых предложений.</w:t>
      </w:r>
    </w:p>
    <w:p w:rsidR="00FB74ED" w:rsidRPr="00455E27" w:rsidRDefault="002D6ED0" w:rsidP="00FB74ED">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7F4DBA">
        <w:rPr>
          <w:sz w:val="24"/>
          <w:szCs w:val="24"/>
        </w:rPr>
        <w:t>ам</w:t>
      </w:r>
      <w:r w:rsidRPr="00E44520">
        <w:rPr>
          <w:sz w:val="24"/>
          <w:szCs w:val="24"/>
        </w:rPr>
        <w:t xml:space="preserve"> </w:t>
      </w:r>
      <w:r w:rsidRPr="00E44520">
        <w:rPr>
          <w:b/>
          <w:sz w:val="24"/>
          <w:szCs w:val="24"/>
        </w:rPr>
        <w:t xml:space="preserve">№ </w:t>
      </w:r>
      <w:r>
        <w:rPr>
          <w:b/>
          <w:sz w:val="24"/>
          <w:szCs w:val="24"/>
        </w:rPr>
        <w:t>1</w:t>
      </w:r>
      <w:r w:rsidR="007F4DBA">
        <w:rPr>
          <w:b/>
          <w:sz w:val="24"/>
          <w:szCs w:val="24"/>
        </w:rPr>
        <w:t>, 2</w:t>
      </w:r>
      <w:r w:rsidRPr="00E44520">
        <w:rPr>
          <w:b/>
          <w:sz w:val="24"/>
          <w:szCs w:val="24"/>
        </w:rPr>
        <w:t xml:space="preserve"> -  </w:t>
      </w:r>
      <w:r w:rsidRPr="007F2308">
        <w:rPr>
          <w:b/>
          <w:bCs/>
          <w:sz w:val="24"/>
          <w:szCs w:val="24"/>
        </w:rPr>
        <w:t>СКФ ТОО «КФК «</w:t>
      </w:r>
      <w:proofErr w:type="spellStart"/>
      <w:r w:rsidRPr="007F2308">
        <w:rPr>
          <w:b/>
          <w:bCs/>
          <w:sz w:val="24"/>
          <w:szCs w:val="24"/>
        </w:rPr>
        <w:t>Медсервис</w:t>
      </w:r>
      <w:proofErr w:type="spellEnd"/>
      <w:r w:rsidRPr="007F2308">
        <w:rPr>
          <w:b/>
          <w:bCs/>
          <w:sz w:val="24"/>
          <w:szCs w:val="24"/>
        </w:rPr>
        <w:t xml:space="preserve"> Плюс»</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ул.Жамбыла, д.123</w:t>
      </w:r>
      <w:r w:rsidR="00FB74ED">
        <w:rPr>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1172CF" w:rsidRPr="00E44520" w:rsidRDefault="001172CF" w:rsidP="001172CF">
      <w:pPr>
        <w:jc w:val="right"/>
        <w:rPr>
          <w:sz w:val="24"/>
          <w:szCs w:val="24"/>
        </w:rPr>
      </w:pPr>
      <w:r w:rsidRPr="00E44520">
        <w:rPr>
          <w:sz w:val="24"/>
          <w:szCs w:val="24"/>
        </w:rPr>
        <w:t>Главн</w:t>
      </w:r>
      <w:r w:rsidR="007F4DBA">
        <w:rPr>
          <w:sz w:val="24"/>
          <w:szCs w:val="24"/>
        </w:rPr>
        <w:t>ый</w:t>
      </w:r>
      <w:r w:rsidRPr="00E44520">
        <w:rPr>
          <w:sz w:val="24"/>
          <w:szCs w:val="24"/>
        </w:rPr>
        <w:t xml:space="preserve"> врач   </w:t>
      </w:r>
      <w:r>
        <w:rPr>
          <w:sz w:val="24"/>
          <w:szCs w:val="24"/>
        </w:rPr>
        <w:t xml:space="preserve">          ___________          Сулейменова Б.М.</w:t>
      </w:r>
    </w:p>
    <w:p w:rsidR="00DA5129" w:rsidRPr="00E44520" w:rsidRDefault="00DA5129" w:rsidP="001172CF">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172CF"/>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D6ED0"/>
    <w:rsid w:val="002E0575"/>
    <w:rsid w:val="002E0DF8"/>
    <w:rsid w:val="002E7FE3"/>
    <w:rsid w:val="002F09A0"/>
    <w:rsid w:val="002F0A32"/>
    <w:rsid w:val="002F10E3"/>
    <w:rsid w:val="00301F85"/>
    <w:rsid w:val="00302C06"/>
    <w:rsid w:val="003049A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9628C"/>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0231"/>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0FF9"/>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7F4DBA"/>
    <w:rsid w:val="008021A3"/>
    <w:rsid w:val="0080338A"/>
    <w:rsid w:val="00807A93"/>
    <w:rsid w:val="00823D18"/>
    <w:rsid w:val="00823D7B"/>
    <w:rsid w:val="00824F82"/>
    <w:rsid w:val="008263EE"/>
    <w:rsid w:val="008327AF"/>
    <w:rsid w:val="00836233"/>
    <w:rsid w:val="00836483"/>
    <w:rsid w:val="00837194"/>
    <w:rsid w:val="0084239A"/>
    <w:rsid w:val="0084242D"/>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D72E4"/>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2922"/>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52E0D"/>
    <w:rsid w:val="00F60EFA"/>
    <w:rsid w:val="00F672C0"/>
    <w:rsid w:val="00F75478"/>
    <w:rsid w:val="00F77648"/>
    <w:rsid w:val="00F8303C"/>
    <w:rsid w:val="00F912C5"/>
    <w:rsid w:val="00F93FB5"/>
    <w:rsid w:val="00F94493"/>
    <w:rsid w:val="00FA2A01"/>
    <w:rsid w:val="00FA37F8"/>
    <w:rsid w:val="00FB5555"/>
    <w:rsid w:val="00FB74ED"/>
    <w:rsid w:val="00FC2183"/>
    <w:rsid w:val="00FC275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2013</TotalTime>
  <Pages>2</Pages>
  <Words>367</Words>
  <Characters>2095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115</cp:revision>
  <cp:lastPrinted>2020-02-20T06:28:00Z</cp:lastPrinted>
  <dcterms:created xsi:type="dcterms:W3CDTF">2018-03-27T11:00:00Z</dcterms:created>
  <dcterms:modified xsi:type="dcterms:W3CDTF">2020-03-11T09:21:00Z</dcterms:modified>
</cp:coreProperties>
</file>